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>Acts 2:5-12, 40-41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Why is language so important?  Why are there so many languages today? 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How many different nations (or language groups) are represented in Acts 2:9-11?  What does this tell us about the character of God?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What was it that spoke to those men from different nations in Acts 2, that perked up their ears to then listen to Peter?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What were the 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mighty works of God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that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the disciples preached in vs 11?  What, in the context of the passage, brings you to that conclusion?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Based on vs. 40-41 and passages like Romans 1:16-17 and 1 Corinthians 2:1-2, what should our confidence be in as we faithfully proclaim Christ?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Why are there still approx. 2000 language groups that do not have God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s Word in their own heart language?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How can we help change that statistic, beginning right where we are?</w:t>
      </w:r>
    </w:p>
    <w:p>
      <w:pPr>
        <w:pStyle w:val="Default"/>
        <w:numPr>
          <w:ilvl w:val="0"/>
          <w:numId w:val="2"/>
        </w:numPr>
        <w:bidi w:val="0"/>
        <w:spacing w:after="76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How many of my neighbors do I know, and where they stand spiritually?  Do I know their names and much about them?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