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1"/>
          <w:rtl w:val="0"/>
          <w:lang w:val="en-US"/>
        </w:rPr>
        <w:t>John 1</w:t>
      </w:r>
      <w:r>
        <w:rPr>
          <w:rFonts w:ascii="Montserrat Light" w:hAnsi="Montserrat Light"/>
          <w:caps w:val="1"/>
          <w:rtl w:val="0"/>
          <w:lang w:val="en-US"/>
        </w:rPr>
        <w:t>:14-18</w:t>
      </w:r>
    </w:p>
    <w:p>
      <w:pPr>
        <w:pStyle w:val="Body"/>
        <w:numPr>
          <w:ilvl w:val="0"/>
          <w:numId w:val="1"/>
        </w:numPr>
        <w:spacing w:after="8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  <w:r>
        <w:rPr>
          <w:rtl w:val="0"/>
          <w:lang w:val="en-US"/>
        </w:rPr>
        <w:t> </w:t>
      </w:r>
    </w:p>
    <w:p>
      <w:pPr>
        <w:pStyle w:val="Body"/>
        <w:spacing w:after="8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numPr>
          <w:ilvl w:val="0"/>
          <w:numId w:val="1"/>
        </w:numPr>
        <w:spacing w:after="80"/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Hebrews 13:8 tells us that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 xml:space="preserve">Jesus Christ is the same yesterday and today and forever, but verse 14 says that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the Word (Jesus)</w:t>
      </w:r>
      <w:r>
        <w:rPr>
          <w:spacing w:val="0"/>
          <w:rtl w:val="0"/>
          <w:lang w:val="en-US"/>
        </w:rPr>
        <w:t> </w:t>
      </w:r>
      <w:r>
        <w:rPr>
          <w:rFonts w:ascii="Montserrat-Italic" w:hAnsi="Montserrat-Italic"/>
          <w:i w:val="1"/>
          <w:iCs w:val="1"/>
          <w:spacing w:val="0"/>
          <w:rtl w:val="0"/>
          <w:lang w:val="en-US"/>
        </w:rPr>
        <w:t>became</w:t>
      </w:r>
      <w:r>
        <w:rPr>
          <w:spacing w:val="0"/>
          <w:rtl w:val="0"/>
          <w:lang w:val="en-US"/>
        </w:rPr>
        <w:t> </w:t>
      </w:r>
      <w:r>
        <w:rPr>
          <w:spacing w:val="0"/>
          <w:rtl w:val="0"/>
          <w:lang w:val="en-US"/>
        </w:rPr>
        <w:t>flesh</w:t>
      </w:r>
      <w:r>
        <w:rPr>
          <w:spacing w:val="0"/>
          <w:rtl w:val="0"/>
          <w:lang w:val="en-US"/>
        </w:rPr>
        <w:t>”</w:t>
      </w:r>
      <w:r>
        <w:rPr>
          <w:spacing w:val="0"/>
          <w:rtl w:val="0"/>
          <w:lang w:val="en-US"/>
        </w:rPr>
        <w:t>. Given that both are true, what was the difference in Christ before and after His incarnation?</w:t>
      </w:r>
    </w:p>
    <w:p>
      <w:pPr>
        <w:pStyle w:val="Body"/>
        <w:spacing w:after="8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numPr>
          <w:ilvl w:val="0"/>
          <w:numId w:val="1"/>
        </w:numPr>
        <w:spacing w:after="80"/>
        <w:rPr>
          <w:lang w:val="en-US"/>
        </w:rPr>
      </w:pPr>
      <w:r>
        <w:rPr>
          <w:rtl w:val="0"/>
          <w:lang w:val="en-US"/>
        </w:rPr>
        <w:t xml:space="preserve">Twice in this passage, Christ is described as full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grace and truth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 Why are these attributes so important, and which do you find more difficult to live out in your own life?</w:t>
      </w:r>
    </w:p>
    <w:p>
      <w:pPr>
        <w:pStyle w:val="Body"/>
        <w:spacing w:after="8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numPr>
          <w:ilvl w:val="0"/>
          <w:numId w:val="1"/>
        </w:numPr>
        <w:spacing w:after="80"/>
        <w:rPr>
          <w:lang w:val="en-US"/>
        </w:rPr>
      </w:pPr>
      <w:r>
        <w:rPr>
          <w:rtl w:val="0"/>
          <w:lang w:val="en-US"/>
        </w:rPr>
        <w:t xml:space="preserve">Who is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al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 verse 16?</w:t>
      </w:r>
    </w:p>
    <w:p>
      <w:pPr>
        <w:pStyle w:val="Body"/>
        <w:spacing w:after="8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numPr>
          <w:ilvl w:val="0"/>
          <w:numId w:val="1"/>
        </w:numPr>
        <w:spacing w:after="80"/>
        <w:rPr>
          <w:lang w:val="en-US"/>
        </w:rPr>
      </w:pPr>
      <w:r>
        <w:rPr>
          <w:rtl w:val="0"/>
          <w:lang w:val="en-US"/>
        </w:rPr>
        <w:t>What was the purpose of the Law, and how is that the same or different than the purpose of the coming of Christ?</w:t>
      </w:r>
    </w:p>
    <w:p>
      <w:pPr>
        <w:pStyle w:val="Body"/>
        <w:spacing w:after="8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numPr>
          <w:ilvl w:val="0"/>
          <w:numId w:val="1"/>
        </w:numPr>
        <w:spacing w:after="80"/>
        <w:rPr>
          <w:lang w:val="en-US"/>
        </w:rPr>
      </w:pPr>
      <w:r>
        <w:rPr>
          <w:rtl w:val="0"/>
          <w:lang w:val="en-US"/>
        </w:rPr>
        <w:t>Do you think it would have been more difficult or more encouraging for the people to hear John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message of the coming of Christ after 400 years of silence by God?</w:t>
      </w:r>
    </w:p>
    <w:p>
      <w:pPr>
        <w:pStyle w:val="Body"/>
        <w:spacing w:after="8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numPr>
          <w:ilvl w:val="0"/>
          <w:numId w:val="1"/>
        </w:numPr>
        <w:spacing w:after="80"/>
        <w:rPr>
          <w:lang w:val="en-US"/>
        </w:rPr>
      </w:pPr>
      <w:r>
        <w:rPr>
          <w:rtl w:val="0"/>
          <w:lang w:val="en-US"/>
        </w:rPr>
        <w:t>How does reading our passage in John together with John 19:28-30 and 1 Corinthians 11:23-26 impact the way you view or participate in Communion?</w:t>
      </w:r>
      <w:r>
        <w:rPr>
          <w:rtl w:val="0"/>
          <w:lang w:val="en-US"/>
        </w:rPr>
        <w:t> </w:t>
      </w:r>
    </w:p>
    <w:p>
      <w:pPr>
        <w:pStyle w:val="Body"/>
        <w:spacing w:after="8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numPr>
          <w:ilvl w:val="0"/>
          <w:numId w:val="1"/>
        </w:numPr>
        <w:spacing w:after="80"/>
        <w:rPr>
          <w:lang w:val="en-US"/>
        </w:rPr>
      </w:pPr>
      <w:r>
        <w:rPr>
          <w:rtl w:val="0"/>
          <w:lang w:val="en-US"/>
        </w:rPr>
        <w:t>Why do you think the Church today has such a hard time uniting over its teachings, as was done at the Council of Chalcedon, over the understanding of the nature of Christ?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  <w:font w:name="Montserrat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