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2617085</wp:posOffset>
            </wp:positionH>
            <wp:positionV relativeFrom="page">
              <wp:posOffset>406876</wp:posOffset>
            </wp:positionV>
            <wp:extent cx="2525528" cy="55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0-04-30 at 2.37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4-30 at 2.37.15 PM.png" descr="Screen Shot 2020-04-30 at 2.37.15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28" cy="55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spacing w:line="192" w:lineRule="auto"/>
        <w:ind w:firstLine="360"/>
        <w:rPr>
          <w:rFonts w:ascii="Montserrat-Bold" w:hAnsi="Montserrat-Bold"/>
          <w:sz w:val="24"/>
          <w:szCs w:val="24"/>
        </w:rPr>
      </w:pPr>
    </w:p>
    <w:p>
      <w:pPr>
        <w:pStyle w:val="Body A"/>
        <w:spacing w:line="192" w:lineRule="auto"/>
        <w:ind w:firstLine="360"/>
        <w:rPr>
          <w:rFonts w:ascii="Montserrat-Bold" w:hAnsi="Montserrat-Bold"/>
          <w:sz w:val="24"/>
          <w:szCs w:val="24"/>
        </w:rPr>
      </w:pPr>
    </w:p>
    <w:p>
      <w:pPr>
        <w:pStyle w:val="Body A"/>
        <w:spacing w:line="192" w:lineRule="auto"/>
        <w:ind w:firstLine="360"/>
        <w:rPr>
          <w:rFonts w:ascii="Montserrat-Regular" w:cs="Montserrat-Regular" w:hAnsi="Montserrat-Regular" w:eastAsia="Montserrat-Regular"/>
          <w:sz w:val="24"/>
          <w:szCs w:val="24"/>
        </w:rPr>
      </w:pPr>
      <w:r>
        <w:rPr>
          <w:rFonts w:ascii="Montserrat-Bold" w:hAnsi="Montserrat-Bold"/>
          <w:sz w:val="24"/>
          <w:szCs w:val="24"/>
          <w:rtl w:val="0"/>
          <w:lang w:val="en-US"/>
        </w:rPr>
        <w:t xml:space="preserve">THE GOSPEL OF JOHN: </w:t>
      </w:r>
      <w:r>
        <w:rPr>
          <w:rFonts w:ascii="Montserrat Light" w:hAnsi="Montserrat Light"/>
          <w:sz w:val="24"/>
          <w:szCs w:val="24"/>
          <w:rtl w:val="0"/>
          <w:lang w:val="en-US"/>
        </w:rPr>
        <w:t>John 4:28-30, 39-42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Why did the woman leave her water pot in verse 28?  In what way is this (or is this not) something we should imitate? 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What hope can you offer someone who says something like 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God could never love me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?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Why might the Samaritans have been especially receptive and/or especially skeptical of this woman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testimony?  What lessons can that teach us about our own evangelism?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Have you found people of a specific cultural or experiential background more or less receptive to the Gospel in your experience?  How so?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List as many things as you can think of that the woman knew about Jesus based on her encounter with Him.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Why do you think the Samaritans heard and believed Jesus, while the Jews needed to see Him perform miracles? 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  <w:u w:color="000000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Are the details described in this passage sufficient for believers to obtain eternal life?  If not, what is missing?</w:t>
      </w:r>
    </w:p>
    <w:sectPr>
      <w:headerReference w:type="default" r:id="rId5"/>
      <w:footerReference w:type="default" r:id="rId6"/>
      <w:pgSz w:w="12240" w:h="15840" w:orient="portrait"/>
      <w:pgMar w:top="108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-Bold">
    <w:charset w:val="00"/>
    <w:family w:val="roman"/>
    <w:pitch w:val="default"/>
  </w:font>
  <w:font w:name="Montserrat Light">
    <w:charset w:val="00"/>
    <w:family w:val="roman"/>
    <w:pitch w:val="default"/>
  </w:font>
  <w:font w:name="Montserrat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