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360"/>
        <w:jc w:val="left"/>
        <w:rPr>
          <w:rFonts w:ascii="Montserrat Light" w:cs="Montserrat Light" w:hAnsi="Montserrat Light" w:eastAsia="Montserrat Light"/>
          <w:rtl w:val="0"/>
        </w:rPr>
      </w:pPr>
      <w:r>
        <w:rPr>
          <w:rFonts w:ascii="Montserrat Semi Bold" w:hAnsi="Montserrat Semi Bold"/>
          <w:rtl w:val="0"/>
          <w:lang w:val="en-US"/>
        </w:rPr>
        <w:t>THE GOSPEL OF JOHN:</w:t>
      </w:r>
      <w:r>
        <w:rPr>
          <w:rFonts w:ascii="Montserrat-Medium" w:hAnsi="Montserrat-Medium"/>
          <w:rtl w:val="0"/>
          <w:lang w:val="en-US"/>
        </w:rPr>
        <w:t xml:space="preserve"> </w:t>
      </w:r>
      <w:r>
        <w:rPr>
          <w:rFonts w:ascii="Montserrat Light" w:hAnsi="Montserrat Light"/>
          <w:rtl w:val="0"/>
          <w:lang w:val="de-DE"/>
        </w:rPr>
        <w:t xml:space="preserve">John </w:t>
      </w:r>
      <w:r>
        <w:rPr>
          <w:rFonts w:ascii="Montserrat Light" w:hAnsi="Montserrat Light"/>
          <w:rtl w:val="0"/>
          <w:lang w:val="en-US"/>
        </w:rPr>
        <w:t>6:41-51</w:t>
      </w:r>
    </w:p>
    <w:p>
      <w:pPr>
        <w:pStyle w:val="Default"/>
        <w:spacing w:after="0" w:line="20" w:lineRule="atLeast"/>
        <w:ind w:left="360" w:firstLine="0"/>
        <w:jc w:val="left"/>
      </w:pP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  <w:r>
        <w:rPr>
          <w:rtl w:val="0"/>
          <w:lang w:val="en-US"/>
        </w:rPr>
        <w:t> 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While we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want to have bad attitudes, some grumbling can be about legitimate concerns.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What are some principles by which we can voice complaints in a healthy and productive way?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 xml:space="preserve">In verse 44 Jesus says,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No one can come to me unless the Father who sent me draws him.</w:t>
      </w:r>
      <w:r>
        <w:rPr>
          <w:rtl w:val="0"/>
          <w:lang w:val="en-US"/>
        </w:rPr>
        <w:t xml:space="preserve">”  </w:t>
      </w:r>
      <w:r>
        <w:rPr>
          <w:rtl w:val="0"/>
          <w:lang w:val="en-US"/>
        </w:rPr>
        <w:t>What impact does this have on your motivation and confidence as you share your faith?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From ve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rse 44, is it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fault that some are not saved and suffer eternally?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Why or why not?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Verse 45 tells us that everyone who has heard and learned from the Father comes to Christ.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If this is so, then why weren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the Jews, who learned from the Father in the Old Testament, believers?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>If, aside from the special calling of God, no one can come to Christ, then why did Jesus perform miracles?</w:t>
      </w:r>
      <w:r>
        <w:rPr>
          <w:rtl w:val="0"/>
          <w:lang w:val="en-US"/>
        </w:rPr>
        <w:t> </w:t>
      </w: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spacing w:after="0" w:line="20" w:lineRule="atLeast"/>
        <w:jc w:val="left"/>
      </w:pPr>
    </w:p>
    <w:p>
      <w:pPr>
        <w:pStyle w:val="Default"/>
        <w:numPr>
          <w:ilvl w:val="0"/>
          <w:numId w:val="2"/>
        </w:numPr>
        <w:spacing w:after="0" w:line="20" w:lineRule="atLeast"/>
        <w:jc w:val="left"/>
        <w:rPr>
          <w:lang w:val="en-US"/>
        </w:rPr>
      </w:pPr>
      <w:r>
        <w:rPr>
          <w:rtl w:val="0"/>
          <w:lang w:val="en-US"/>
        </w:rPr>
        <w:t xml:space="preserve">In verse 47 Jesus says,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he who believes has eternal life.</w:t>
      </w:r>
      <w:r>
        <w:rPr>
          <w:rtl w:val="0"/>
          <w:lang w:val="en-US"/>
        </w:rPr>
        <w:t xml:space="preserve">”  </w:t>
      </w:r>
      <w:r>
        <w:rPr>
          <w:rtl w:val="0"/>
          <w:lang w:val="en-US"/>
        </w:rPr>
        <w:t xml:space="preserve">What aspects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eternal life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do believers have now, compared to when their earthly bodies die?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  <w:font w:name="Montserrat Extra Bold">
    <w:charset w:val="00"/>
    <w:family w:val="roman"/>
    <w:pitch w:val="default"/>
  </w:font>
  <w:font w:name="Montserrat-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