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14:15-21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To what degree is vs 15 true all at once, or as a matter of progressive reality? In other words, should a believer be more like a child who is learning to obey, or like a finely tuned watch that is never out of synch?  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Of what specific assistance is the eternal presence of the Spirit (vs 16) in our lives? See, too, Luke 6:46-49 and Romans 8:26.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How would you explain to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 xml:space="preserve"> a skeptic the idea that obedience to God produces freedom rather than oppression?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In verse 17 we see that the Spirit is truth. What are the apparent consequences for modern churches who tend to over-emphasize either Spirit or truth and downplay the other?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When and how are the promises of Jesus in verses 18-20 fulfilled?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Verses 15 and 21 both relate love to the keeping of commandments. Why is love a unique and necessary motivator for obedience?</w:t>
      </w:r>
    </w:p>
    <w:p>
      <w:pPr>
        <w:pStyle w:val="Default"/>
        <w:numPr>
          <w:ilvl w:val="0"/>
          <w:numId w:val="1"/>
        </w:numPr>
        <w:spacing w:after="880"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do you need the Holy Spirit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help with this week?  How can your Life Group support you in this?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