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15:9-17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Jesus says,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Just as the Father has loved Me, I have also loved you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(vs 9). If you had this verse memorized and ready to share, what sort of personality or circumstance do you think might benefit from hearing it?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In your life right now what are some of the biggest challenges to your being able to abide in Christ (vs 9)?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To what degree is the tie between obedience and love in this passage exclusively true of our relationship with Jesus, or generally true of any loving relationship?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In verse 11 Jesus speaks of His joy. Does the life of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 xml:space="preserve"> Christ as described in Scripture match your expectations of joy? Why or why not?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From verse 13, what role does sacrifice have in creation? What implications does this have for the Christian life?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Name three specific things you could do in three specific relationships this week to better love those people.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Make a case for whether or not the </w:t>
      </w:r>
      <w:r>
        <w:rPr>
          <w:rFonts w:ascii="Helvetica Neue" w:hAnsi="Helvetica Neue" w:hint="default"/>
          <w:rtl w:val="0"/>
          <w:lang w:val="en-US"/>
        </w:rPr>
        <w:t>‘</w:t>
      </w:r>
      <w:r>
        <w:rPr>
          <w:rFonts w:ascii="Helvetica Neue" w:hAnsi="Helvetica Neue"/>
          <w:rtl w:val="0"/>
          <w:lang w:val="en-US"/>
        </w:rPr>
        <w:t>choosing</w:t>
      </w:r>
      <w:r>
        <w:rPr>
          <w:rFonts w:ascii="Helvetica Neue" w:hAnsi="Helvetica Neue" w:hint="default"/>
          <w:rtl w:val="0"/>
          <w:lang w:val="en-US"/>
        </w:rPr>
        <w:t xml:space="preserve">’ </w:t>
      </w:r>
      <w:r>
        <w:rPr>
          <w:rFonts w:ascii="Helvetica Neue" w:hAnsi="Helvetica Neue"/>
          <w:rtl w:val="0"/>
          <w:lang w:val="en-US"/>
        </w:rPr>
        <w:t>in verse 16 is referring to salvation.</w:t>
      </w:r>
    </w:p>
    <w:p>
      <w:pPr>
        <w:pStyle w:val="Default"/>
        <w:numPr>
          <w:ilvl w:val="0"/>
          <w:numId w:val="1"/>
        </w:numPr>
        <w:spacing w:after="64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Knowing that love is a command (vs 17), is there anything you need to repent for this week?</w:t>
      </w:r>
    </w:p>
    <w:p>
      <w:pPr>
        <w:pStyle w:val="Default"/>
        <w:spacing w:after="640"/>
      </w:pPr>
      <w:r>
        <w:rPr>
          <w:rFonts w:ascii="Helvetica Neue" w:hAnsi="Helvetica Neue"/>
          <w:rtl w:val="0"/>
          <w:lang w:val="en-US"/>
        </w:rPr>
        <w:t>Take some time to discuss as a group your plans for the summer. Consider meeting as usual, planning fellowship times or service activities, organizing a way to share prayer requests, and other ways to stay connected over the break.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