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spacing w:after="0" w:line="20" w:lineRule="atLeast"/>
        <w:ind w:left="0" w:right="0" w:firstLine="0"/>
        <w:jc w:val="left"/>
        <w:rPr>
          <w:rFonts w:ascii="Montserrat SemiBold" w:hAnsi="Montserrat SemiBold"/>
          <w:rtl w:val="0"/>
        </w:rPr>
      </w:pPr>
    </w:p>
    <w:p>
      <w:pPr>
        <w:pStyle w:val="Heading"/>
        <w:bidi w:val="0"/>
      </w:pPr>
      <w:r>
        <w:rPr>
          <w:rtl w:val="0"/>
        </w:rPr>
        <w:t>Truth for the Troubled Church</w:t>
      </w:r>
    </w:p>
    <w:p>
      <w:pPr>
        <w:pStyle w:val="Heading"/>
        <w:bidi w:val="0"/>
      </w:pPr>
      <w:r>
        <w:rPr>
          <w:rtl w:val="0"/>
        </w:rPr>
        <w:t xml:space="preserve">1 </w:t>
      </w:r>
      <w:r>
        <w:rPr>
          <w:rtl w:val="0"/>
        </w:rPr>
        <w:t xml:space="preserve">Corinthians: </w:t>
      </w:r>
      <w:r>
        <w:rPr>
          <w:rtl w:val="0"/>
        </w:rPr>
        <w:t>2</w:t>
      </w:r>
      <w:r>
        <w:rPr>
          <w:rtl w:val="0"/>
        </w:rPr>
        <w:t>:</w:t>
      </w:r>
      <w:r>
        <w:rPr>
          <w:rtl w:val="0"/>
        </w:rPr>
        <w:t>1-5</w:t>
      </w:r>
    </w:p>
    <w:p>
      <w:pPr>
        <w:pStyle w:val="Default"/>
        <w:spacing w:after="0" w:line="280" w:lineRule="atLeast"/>
        <w:jc w:val="left"/>
      </w:pPr>
    </w:p>
    <w:p>
      <w:pPr>
        <w:pStyle w:val="LG Number Questions"/>
        <w:numPr>
          <w:ilvl w:val="0"/>
          <w:numId w:val="2"/>
        </w:numPr>
        <w:spacing w:after="620"/>
        <w:rPr>
          <w:lang w:val="en-US"/>
        </w:rPr>
      </w:pPr>
      <w:r>
        <w:rPr>
          <w:rtl w:val="0"/>
          <w:lang w:val="en-US"/>
        </w:rPr>
        <w:t>Thinking back on this week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sermon, was there anything you heard for the first time or that caught your attention, challenged, or confused you?</w:t>
      </w:r>
    </w:p>
    <w:p>
      <w:pPr>
        <w:pStyle w:val="LG Number Questions"/>
        <w:numPr>
          <w:ilvl w:val="0"/>
          <w:numId w:val="2"/>
        </w:numPr>
        <w:spacing w:after="620"/>
        <w:rPr>
          <w:lang w:val="en-US"/>
        </w:rPr>
      </w:pPr>
      <w:r>
        <w:rPr>
          <w:rtl w:val="0"/>
          <w:lang w:val="en-US"/>
        </w:rPr>
        <w:t xml:space="preserve">How does Paul contrast the use of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superior speech and wisdom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in verse 1 with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the demonstration of the Spirit and of power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in verse 4?</w:t>
      </w:r>
    </w:p>
    <w:p>
      <w:pPr>
        <w:pStyle w:val="LG Number Questions"/>
        <w:numPr>
          <w:ilvl w:val="0"/>
          <w:numId w:val="2"/>
        </w:numPr>
        <w:spacing w:after="620"/>
        <w:rPr>
          <w:lang w:val="en-US"/>
        </w:rPr>
      </w:pPr>
      <w:r>
        <w:rPr>
          <w:rtl w:val="0"/>
          <w:lang w:val="en-US"/>
        </w:rPr>
        <w:t>Paul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message was focused on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Jesus Christ, and Him crucified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(vs 2). What about the message of Jesus Christ is lost when removed from the reality of the cross? What is gained?</w:t>
      </w:r>
    </w:p>
    <w:p>
      <w:pPr>
        <w:pStyle w:val="LG Number Questions"/>
        <w:numPr>
          <w:ilvl w:val="0"/>
          <w:numId w:val="2"/>
        </w:numPr>
        <w:spacing w:after="620"/>
        <w:rPr>
          <w:lang w:val="en-US"/>
        </w:rPr>
      </w:pPr>
      <w:r>
        <w:rPr>
          <w:rtl w:val="0"/>
          <w:lang w:val="en-US"/>
        </w:rPr>
        <w:t xml:space="preserve">Paul says in verse 3 that he was in Corinth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in weakness and in fear and in much trembling.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Looking at the account of his time in Corinth found in Acts 18:1-11 and the surrounding context, why might Paul have felt this way and what can we learn from it?</w:t>
      </w:r>
    </w:p>
    <w:p>
      <w:pPr>
        <w:pStyle w:val="LG Number Questions"/>
        <w:numPr>
          <w:ilvl w:val="0"/>
          <w:numId w:val="2"/>
        </w:numPr>
        <w:spacing w:after="620"/>
        <w:rPr>
          <w:lang w:val="en-US"/>
        </w:rPr>
      </w:pPr>
      <w:r>
        <w:rPr>
          <w:rtl w:val="0"/>
          <w:lang w:val="en-US"/>
        </w:rPr>
        <w:t>How does physical and emoti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2696087</wp:posOffset>
            </wp:positionH>
            <wp:positionV relativeFrom="page">
              <wp:posOffset>394424</wp:posOffset>
            </wp:positionV>
            <wp:extent cx="2388362" cy="519976"/>
            <wp:effectExtent l="0" t="0" r="0" b="0"/>
            <wp:wrapNone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362" cy="519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n-US"/>
        </w:rPr>
        <w:t>onal circumstance affect our ability to evangelize?</w:t>
      </w:r>
    </w:p>
    <w:p>
      <w:pPr>
        <w:pStyle w:val="LG Number Questions"/>
        <w:numPr>
          <w:ilvl w:val="0"/>
          <w:numId w:val="2"/>
        </w:numPr>
        <w:spacing w:after="620"/>
        <w:rPr>
          <w:lang w:val="en-US"/>
        </w:rPr>
      </w:pPr>
      <w:r>
        <w:rPr>
          <w:rtl w:val="0"/>
          <w:lang w:val="en-US"/>
        </w:rPr>
        <w:t>Elsewhere we see evidence of Paul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impressive rhetorical skill (see, for example, Acts 26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especially verses 24-29), but here Paul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message was purposefully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not in persuasive words of wisdom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(vs 4). In what circumstances might a Christian wisely choose to share their faith using logic and/or testimony?</w:t>
      </w:r>
    </w:p>
    <w:p>
      <w:pPr>
        <w:pStyle w:val="LG Number Questions"/>
        <w:numPr>
          <w:ilvl w:val="0"/>
          <w:numId w:val="2"/>
        </w:numPr>
        <w:spacing w:after="620"/>
        <w:rPr>
          <w:lang w:val="en-US"/>
        </w:rPr>
      </w:pPr>
      <w:r>
        <w:rPr>
          <w:rtl w:val="0"/>
          <w:lang w:val="en-US"/>
        </w:rPr>
        <w:t>Think back on some of the best sermons you have ever heard. What made them so memorable and effective?</w:t>
      </w:r>
    </w:p>
    <w:p>
      <w:pPr>
        <w:pStyle w:val="LG Number Questions"/>
        <w:numPr>
          <w:ilvl w:val="0"/>
          <w:numId w:val="2"/>
        </w:numPr>
        <w:spacing w:after="620"/>
        <w:rPr>
          <w:lang w:val="en-US"/>
        </w:rPr>
      </w:pPr>
      <w:r>
        <w:rPr>
          <w:rtl w:val="0"/>
          <w:lang w:val="en-US"/>
        </w:rPr>
        <w:t>What warning signs are there that a church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pursuit of excellence in things like music, graphics, facility, preaching, etc., have shifted focus away from the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power of God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(vs 5)? How does VBC do well in this, and where could we grow?</w:t>
      </w:r>
    </w:p>
    <w:p>
      <w:pPr>
        <w:pStyle w:val="LG Number Questions"/>
        <w:numPr>
          <w:ilvl w:val="0"/>
          <w:numId w:val="2"/>
        </w:numPr>
        <w:spacing w:after="620"/>
        <w:rPr>
          <w:lang w:val="en-US"/>
        </w:rPr>
      </w:pPr>
      <w:r>
        <w:rPr>
          <w:rtl w:val="0"/>
          <w:lang w:val="en-US"/>
        </w:rPr>
        <w:t>Do you think today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culture see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the Church as a testimony to the power of God? Why or why not?</w:t>
      </w:r>
    </w:p>
    <w:sectPr>
      <w:headerReference w:type="default" r:id="rId5"/>
      <w:footerReference w:type="default" r:id="rId6"/>
      <w:pgSz w:w="12240" w:h="15840" w:orient="portrait"/>
      <w:pgMar w:top="1440" w:right="1440" w:bottom="108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ontserrat Light">
    <w:charset w:val="00"/>
    <w:family w:val="roman"/>
    <w:pitch w:val="default"/>
  </w:font>
  <w:font w:name="Montserrat SemiBold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780" w:line="240" w:lineRule="auto"/>
      <w:ind w:left="0" w:right="0" w:firstLine="0"/>
      <w:jc w:val="left"/>
      <w:outlineLvl w:val="9"/>
    </w:pPr>
    <w:rPr>
      <w:rFonts w:ascii="Montserrat Light" w:cs="Arial Unicode MS" w:hAnsi="Montserrat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Head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0" w:lineRule="atLeast"/>
      <w:ind w:left="0" w:right="0" w:firstLine="0"/>
      <w:jc w:val="left"/>
      <w:outlineLvl w:val="9"/>
    </w:pPr>
    <w:rPr>
      <w:rFonts w:ascii="Montserrat SemiBold" w:cs="Arial Unicode MS" w:hAnsi="Montserrat Semi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40" w:line="240" w:lineRule="auto"/>
      <w:ind w:left="0" w:right="0" w:firstLine="0"/>
      <w:jc w:val="left"/>
      <w:outlineLvl w:val="9"/>
    </w:pPr>
    <w:rPr>
      <w:rFonts w:ascii="Montserrat Light" w:cs="Montserrat Light" w:hAnsi="Montserrat Light" w:eastAsia="Montserrat Ligh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G Number Questions">
    <w:name w:val="LG Number Questions"/>
    <w:next w:val="LG Number Question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68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457200" marR="0" indent="-228600" algn="l" defTabSz="457200" rtl="0" fontAlgn="auto" latinLnBrk="0" hangingPunct="0">
          <a:lnSpc>
            <a:spcPct val="100000"/>
          </a:lnSpc>
          <a:spcBef>
            <a:spcPts val="3900"/>
          </a:spcBef>
          <a:spcAft>
            <a:spcPts val="0"/>
          </a:spcAft>
          <a:buClrTx/>
          <a:buSzPct val="100000"/>
          <a:buFontTx/>
          <a:buAutoNum type="arabicPeriod" startAt="1"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Montserrat Light"/>
            <a:ea typeface="Montserrat Light"/>
            <a:cs typeface="Montserrat Light"/>
            <a:sym typeface="Montserrat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