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after="0" w:line="20" w:lineRule="atLeast"/>
        <w:ind w:left="0" w:right="0" w:firstLine="0"/>
        <w:jc w:val="left"/>
        <w:rPr>
          <w:rFonts w:ascii="Montserrat SemiBold" w:hAnsi="Montserrat SemiBold"/>
          <w:rtl w:val="0"/>
        </w:rPr>
      </w:pPr>
    </w:p>
    <w:p>
      <w:pPr>
        <w:pStyle w:val="Heading"/>
        <w:bidi w:val="0"/>
      </w:pPr>
      <w:r>
        <w:rPr>
          <w:rtl w:val="0"/>
        </w:rPr>
        <w:t>Truth for the Troubled Church</w:t>
      </w:r>
    </w:p>
    <w:p>
      <w:pPr>
        <w:pStyle w:val="Heading"/>
        <w:bidi w:val="0"/>
      </w:pPr>
      <w:r>
        <w:rPr>
          <w:rtl w:val="0"/>
        </w:rPr>
        <w:t xml:space="preserve">1 </w:t>
      </w:r>
      <w:r>
        <w:rPr>
          <w:rtl w:val="0"/>
        </w:rPr>
        <w:t>Corinthians</w:t>
      </w:r>
      <w:r>
        <w:rPr>
          <w:rtl w:val="0"/>
        </w:rPr>
        <w:t xml:space="preserve"> 5:6-13</w:t>
      </w:r>
    </w:p>
    <w:p>
      <w:pPr>
        <w:pStyle w:val="Default"/>
        <w:spacing w:after="0" w:line="280" w:lineRule="atLeast"/>
        <w:jc w:val="left"/>
      </w:pPr>
    </w:p>
    <w:p>
      <w:pPr>
        <w:pStyle w:val="LG Number Questions"/>
        <w:numPr>
          <w:ilvl w:val="0"/>
          <w:numId w:val="2"/>
        </w:numPr>
        <w:spacing w:after="760"/>
        <w:rPr>
          <w:lang w:val="en-US"/>
        </w:rPr>
      </w:pPr>
      <w:r>
        <w:rPr>
          <w:rtl w:val="0"/>
          <w:lang w:val="en-US"/>
        </w:rPr>
        <w:t>Thinking back on this week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sermon, was there anything you heard for the first time or that caught your attention, challenged, or confused you?</w:t>
      </w:r>
    </w:p>
    <w:p>
      <w:pPr>
        <w:pStyle w:val="LG Number Questions"/>
        <w:numPr>
          <w:ilvl w:val="0"/>
          <w:numId w:val="2"/>
        </w:numPr>
        <w:spacing w:after="760"/>
        <w:rPr>
          <w:lang w:val="en-US"/>
        </w:rPr>
      </w:pPr>
      <w:r>
        <w:rPr>
          <w:rtl w:val="0"/>
          <w:lang w:val="en-US"/>
        </w:rPr>
        <w:t>If your group did not discuss questions 5 through 9 from last week (covering verses 6-8), or if you have new thoughts and observations, consider spending time this week revisiting them.</w:t>
      </w:r>
    </w:p>
    <w:p>
      <w:pPr>
        <w:pStyle w:val="LG Number Questions"/>
        <w:numPr>
          <w:ilvl w:val="0"/>
          <w:numId w:val="2"/>
        </w:numPr>
        <w:spacing w:after="760"/>
        <w:rPr>
          <w:lang w:val="en-US"/>
        </w:rPr>
      </w:pPr>
      <w:r>
        <w:rPr>
          <w:spacing w:val="-1"/>
          <w:rtl w:val="0"/>
          <w:lang w:val="en-US"/>
        </w:rPr>
        <w:t xml:space="preserve">In verse 9 Paul references a previous letter to the Corinthians. How did the book of 1 Corinthians make it into the canon of Scripture, as opposed to the previous letter? </w:t>
      </w:r>
      <w:r>
        <w:rPr>
          <w:rtl w:val="0"/>
          <w:lang w:val="en-US"/>
        </w:rPr>
        <w:t xml:space="preserve"> </w:t>
      </w:r>
    </w:p>
    <w:p>
      <w:pPr>
        <w:pStyle w:val="LG Number Questions"/>
        <w:numPr>
          <w:ilvl w:val="0"/>
          <w:numId w:val="2"/>
        </w:numPr>
        <w:spacing w:after="760"/>
        <w:rPr>
          <w:lang w:val="en-US"/>
        </w:rPr>
      </w:pPr>
      <w:r>
        <w:rPr>
          <w:rtl w:val="0"/>
          <w:lang w:val="en-US"/>
        </w:rPr>
        <w:t>How confident can we be that the Bible we read is the full and authoritative Word of God?</w:t>
      </w:r>
    </w:p>
    <w:p>
      <w:pPr>
        <w:pStyle w:val="LG Number Questions"/>
        <w:numPr>
          <w:ilvl w:val="0"/>
          <w:numId w:val="2"/>
        </w:numPr>
        <w:spacing w:after="760"/>
        <w:rPr>
          <w:lang w:val="en-US"/>
        </w:rPr>
      </w:pPr>
      <w:r>
        <w:rPr>
          <w:rtl w:val="0"/>
          <w:lang w:val="en-US"/>
        </w:rPr>
        <w:t>Can a person truly be righteous and yet struggle with the kinds of sins l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7313" r="0" b="7313"/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>isted in verse 11?</w:t>
      </w:r>
    </w:p>
    <w:p>
      <w:pPr>
        <w:pStyle w:val="LG Number Questions"/>
        <w:numPr>
          <w:ilvl w:val="0"/>
          <w:numId w:val="2"/>
        </w:numPr>
        <w:spacing w:after="760"/>
        <w:rPr>
          <w:lang w:val="en-US"/>
        </w:rPr>
      </w:pPr>
      <w:r>
        <w:rPr>
          <w:rtl w:val="0"/>
          <w:lang w:val="en-US"/>
        </w:rPr>
        <w:t>Paul says not to associate (vs 9) or eat with (vs 11) a sinning believer. Matthew 18:17 tells us to treat an unrepentant believer as an unbeliever.  Then Matthew 9:10 gives the example of Jesus and the disciples dining with sinners. How are we to know when to eat with an unbeliever or not?</w:t>
      </w:r>
    </w:p>
    <w:p>
      <w:pPr>
        <w:pStyle w:val="LG Number Questions"/>
        <w:numPr>
          <w:ilvl w:val="0"/>
          <w:numId w:val="2"/>
        </w:numPr>
        <w:spacing w:after="760"/>
        <w:rPr>
          <w:lang w:val="en-US"/>
        </w:rPr>
      </w:pPr>
      <w:r>
        <w:rPr>
          <w:rtl w:val="0"/>
          <w:lang w:val="en-US"/>
        </w:rPr>
        <w:t>How should we apply Paul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instructions not to associate with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any so-called brother if he is an immoral person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(vs 11) to things like spousal relationships, co-workers, or classmates?</w:t>
      </w:r>
    </w:p>
    <w:p>
      <w:pPr>
        <w:pStyle w:val="LG Number Questions"/>
        <w:numPr>
          <w:ilvl w:val="0"/>
          <w:numId w:val="2"/>
        </w:numPr>
        <w:spacing w:after="760"/>
        <w:rPr>
          <w:spacing w:val="0"/>
          <w:lang w:val="en-US"/>
        </w:rPr>
      </w:pPr>
      <w:r>
        <w:rPr>
          <w:spacing w:val="0"/>
          <w:rtl w:val="0"/>
          <w:lang w:val="en-US"/>
        </w:rPr>
        <w:t xml:space="preserve">Verse 12 instructs believers to </w:t>
      </w:r>
      <w:r>
        <w:rPr>
          <w:spacing w:val="0"/>
          <w:rtl w:val="0"/>
          <w:lang w:val="en-US"/>
        </w:rPr>
        <w:t>“</w:t>
      </w:r>
      <w:r>
        <w:rPr>
          <w:spacing w:val="0"/>
          <w:rtl w:val="0"/>
          <w:lang w:val="en-US"/>
        </w:rPr>
        <w:t>remove the wicked man from among yourselves.</w:t>
      </w:r>
      <w:r>
        <w:rPr>
          <w:spacing w:val="0"/>
          <w:rtl w:val="0"/>
          <w:lang w:val="en-US"/>
        </w:rPr>
        <w:t xml:space="preserve">” </w:t>
      </w:r>
      <w:r>
        <w:rPr>
          <w:spacing w:val="0"/>
          <w:rtl w:val="0"/>
          <w:lang w:val="en-US"/>
        </w:rPr>
        <w:t>If you identify ongoing sin in your own life do you have a moral obligation to remove yourself from the fellowship of the Church? Why, or why not?</w:t>
      </w:r>
    </w:p>
    <w:sectPr>
      <w:headerReference w:type="default" r:id="rId5"/>
      <w:footerReference w:type="default" r:id="rId6"/>
      <w:pgSz w:w="12240" w:h="15840" w:orient="portrait"/>
      <w:pgMar w:top="1440" w:right="1440" w:bottom="108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ontserrat Light">
    <w:charset w:val="00"/>
    <w:family w:val="roman"/>
    <w:pitch w:val="default"/>
  </w:font>
  <w:font w:name="Montserrat SemiBold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78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0" w:lineRule="atLeast"/>
      <w:ind w:left="0" w:right="0" w:firstLine="0"/>
      <w:jc w:val="left"/>
      <w:outlineLvl w:val="9"/>
    </w:pPr>
    <w:rPr>
      <w:rFonts w:ascii="Montserrat SemiBold" w:cs="Arial Unicode MS" w:hAnsi="Montserrat Semi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left"/>
      <w:outlineLvl w:val="9"/>
    </w:pPr>
    <w:rPr>
      <w:rFonts w:ascii="Montserrat Light" w:cs="Montserrat Light" w:hAnsi="Montserrat Light" w:eastAsia="Montserrat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G Number Questions">
    <w:name w:val="LG Number Questions"/>
    <w:next w:val="LG Number Question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68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457200" marR="0" indent="-228600" algn="l" defTabSz="457200" rtl="0" fontAlgn="auto" latinLnBrk="0" hangingPunct="0">
          <a:lnSpc>
            <a:spcPct val="100000"/>
          </a:lnSpc>
          <a:spcBef>
            <a:spcPts val="3900"/>
          </a:spcBef>
          <a:spcAft>
            <a:spcPts val="0"/>
          </a:spcAft>
          <a:buClrTx/>
          <a:buSzPct val="100000"/>
          <a:buFontTx/>
          <a:buAutoNum type="arabicPeriod" startAt="1"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Montserrat Light"/>
            <a:ea typeface="Montserrat Light"/>
            <a:cs typeface="Montserrat Light"/>
            <a:sym typeface="Montserrat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